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02" w:rsidRPr="00796C02" w:rsidRDefault="00796C02" w:rsidP="00796C02">
      <w:pPr>
        <w:spacing w:after="0" w:line="23" w:lineRule="atLeast"/>
        <w:jc w:val="center"/>
        <w:rPr>
          <w:rFonts w:ascii="Times New Roman" w:eastAsia="Times New Roman" w:hAnsi="Times New Roman" w:cs="Times New Roman"/>
          <w:noProof/>
          <w:sz w:val="24"/>
          <w:szCs w:val="24"/>
          <w:lang w:eastAsia="lv-LV"/>
        </w:rPr>
      </w:pPr>
      <w:r w:rsidRPr="00796C02">
        <w:rPr>
          <w:rFonts w:ascii="Times New Roman" w:eastAsia="Times New Roman" w:hAnsi="Times New Roman" w:cs="Times New Roman"/>
          <w:noProof/>
          <w:sz w:val="24"/>
          <w:szCs w:val="24"/>
          <w:lang w:eastAsia="lv-LV"/>
        </w:rPr>
        <w:drawing>
          <wp:inline distT="0" distB="0" distL="0" distR="0" wp14:anchorId="29DDDC91" wp14:editId="55C8D84D">
            <wp:extent cx="466725" cy="533400"/>
            <wp:effectExtent l="0" t="0" r="9525" b="0"/>
            <wp:docPr id="2" name="Attēls 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Rojas_novad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796C02" w:rsidRPr="00796C02" w:rsidRDefault="00796C02" w:rsidP="00796C02">
      <w:pPr>
        <w:spacing w:after="0" w:line="23" w:lineRule="atLeast"/>
        <w:jc w:val="center"/>
        <w:rPr>
          <w:rFonts w:ascii="Times New Roman" w:eastAsia="Times New Roman" w:hAnsi="Times New Roman" w:cs="Times New Roman"/>
          <w:b/>
          <w:sz w:val="24"/>
          <w:szCs w:val="24"/>
          <w:lang w:eastAsia="lv-LV"/>
        </w:rPr>
      </w:pPr>
      <w:r w:rsidRPr="00796C02">
        <w:rPr>
          <w:rFonts w:ascii="Times New Roman" w:eastAsia="Times New Roman" w:hAnsi="Times New Roman" w:cs="Times New Roman"/>
          <w:b/>
          <w:sz w:val="24"/>
          <w:szCs w:val="24"/>
          <w:lang w:eastAsia="lv-LV"/>
        </w:rPr>
        <w:t>ROJAS NOVADA DOME</w:t>
      </w:r>
    </w:p>
    <w:p w:rsidR="00796C02" w:rsidRPr="00796C02" w:rsidRDefault="00796C02" w:rsidP="00796C02">
      <w:pPr>
        <w:spacing w:after="0" w:line="23" w:lineRule="atLeast"/>
        <w:jc w:val="center"/>
        <w:rPr>
          <w:rFonts w:ascii="Times New Roman" w:eastAsia="Times New Roman" w:hAnsi="Times New Roman" w:cs="Times New Roman"/>
          <w:sz w:val="24"/>
          <w:szCs w:val="24"/>
          <w:lang w:eastAsia="lv-LV"/>
        </w:rPr>
      </w:pPr>
      <w:r w:rsidRPr="00796C02">
        <w:rPr>
          <w:rFonts w:ascii="Times New Roman" w:eastAsia="Times New Roman" w:hAnsi="Times New Roman" w:cs="Times New Roman"/>
          <w:sz w:val="24"/>
          <w:szCs w:val="24"/>
          <w:lang w:eastAsia="lv-LV"/>
        </w:rPr>
        <w:t>Reģistrācijas Nr. 90002644930</w:t>
      </w:r>
    </w:p>
    <w:p w:rsidR="00796C02" w:rsidRPr="00796C02" w:rsidRDefault="00796C02" w:rsidP="00796C02">
      <w:pPr>
        <w:spacing w:after="0" w:line="23" w:lineRule="atLeast"/>
        <w:jc w:val="center"/>
        <w:rPr>
          <w:rFonts w:ascii="Times New Roman" w:eastAsia="Times New Roman" w:hAnsi="Times New Roman" w:cs="Times New Roman"/>
          <w:sz w:val="24"/>
          <w:szCs w:val="24"/>
          <w:lang w:eastAsia="lv-LV"/>
        </w:rPr>
      </w:pPr>
      <w:r w:rsidRPr="00796C02">
        <w:rPr>
          <w:rFonts w:ascii="Times New Roman" w:eastAsia="Times New Roman" w:hAnsi="Times New Roman" w:cs="Times New Roman"/>
          <w:sz w:val="24"/>
          <w:szCs w:val="24"/>
          <w:lang w:eastAsia="lv-LV"/>
        </w:rPr>
        <w:t>Zvejnieku iela 3, Roja, Rojas novads, Latvija, LV - 3264</w:t>
      </w:r>
    </w:p>
    <w:p w:rsidR="00796C02" w:rsidRPr="00796C02" w:rsidRDefault="00796C02" w:rsidP="00796C02">
      <w:pPr>
        <w:pBdr>
          <w:bottom w:val="single" w:sz="8" w:space="6" w:color="000000"/>
        </w:pBdr>
        <w:spacing w:after="0" w:line="23" w:lineRule="atLeast"/>
        <w:jc w:val="center"/>
        <w:rPr>
          <w:rFonts w:ascii="Times New Roman" w:eastAsia="Times New Roman" w:hAnsi="Times New Roman" w:cs="Times New Roman"/>
          <w:sz w:val="24"/>
          <w:szCs w:val="24"/>
          <w:lang w:eastAsia="lv-LV"/>
        </w:rPr>
      </w:pPr>
      <w:r w:rsidRPr="00796C02">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796C02">
          <w:rPr>
            <w:rFonts w:ascii="Times New Roman" w:eastAsia="Times New Roman" w:hAnsi="Times New Roman" w:cs="Times New Roman"/>
            <w:sz w:val="24"/>
            <w:szCs w:val="24"/>
            <w:lang w:eastAsia="lv-LV"/>
          </w:rPr>
          <w:t>fakss</w:t>
        </w:r>
      </w:smartTag>
      <w:r w:rsidRPr="00796C02">
        <w:rPr>
          <w:rFonts w:ascii="Times New Roman" w:eastAsia="Times New Roman" w:hAnsi="Times New Roman" w:cs="Times New Roman"/>
          <w:sz w:val="24"/>
          <w:szCs w:val="24"/>
          <w:lang w:eastAsia="lv-LV"/>
        </w:rPr>
        <w:t>: +371 63232054, e - pasts: roja@roja.lv</w:t>
      </w:r>
    </w:p>
    <w:p w:rsidR="00796C02" w:rsidRPr="00796C02" w:rsidRDefault="00796C02" w:rsidP="00796C02">
      <w:pPr>
        <w:widowControl w:val="0"/>
        <w:suppressAutoHyphens/>
        <w:spacing w:after="0" w:line="23" w:lineRule="atLeast"/>
        <w:textAlignment w:val="baseline"/>
        <w:rPr>
          <w:rFonts w:ascii="Times New Roman" w:eastAsia="Andale Sans UI" w:hAnsi="Times New Roman" w:cs="Times New Roman"/>
          <w:b/>
          <w:sz w:val="24"/>
          <w:szCs w:val="24"/>
          <w:lang w:bidi="en-US"/>
        </w:rPr>
      </w:pPr>
    </w:p>
    <w:p w:rsidR="00796C02" w:rsidRPr="00796C02" w:rsidRDefault="00796C02" w:rsidP="00796C02">
      <w:pPr>
        <w:suppressAutoHyphens/>
        <w:spacing w:after="0" w:line="100" w:lineRule="atLeast"/>
        <w:jc w:val="center"/>
        <w:rPr>
          <w:rFonts w:ascii="Times New Roman" w:eastAsia="Times New Roman" w:hAnsi="Times New Roman" w:cs="Times New Roman"/>
          <w:b/>
          <w:kern w:val="2"/>
          <w:sz w:val="28"/>
          <w:szCs w:val="28"/>
          <w:lang w:eastAsia="ar-SA"/>
        </w:rPr>
      </w:pPr>
      <w:r w:rsidRPr="00796C02">
        <w:rPr>
          <w:rFonts w:ascii="Times New Roman" w:eastAsia="Times New Roman" w:hAnsi="Times New Roman" w:cs="Times New Roman"/>
          <w:b/>
          <w:kern w:val="2"/>
          <w:sz w:val="28"/>
          <w:szCs w:val="28"/>
          <w:lang w:eastAsia="ar-SA"/>
        </w:rPr>
        <w:t>SAISTOŠIE NOTEIKUMI</w:t>
      </w:r>
    </w:p>
    <w:p w:rsidR="00AC5F73" w:rsidRPr="00B44934" w:rsidRDefault="00796C02" w:rsidP="00796C02">
      <w:pPr>
        <w:spacing w:after="0" w:line="23" w:lineRule="atLeast"/>
        <w:jc w:val="center"/>
        <w:rPr>
          <w:rFonts w:ascii="Times New Roman" w:hAnsi="Times New Roman" w:cs="Times New Roman"/>
          <w:b/>
          <w:sz w:val="28"/>
          <w:szCs w:val="24"/>
          <w:lang w:val="en-GB"/>
        </w:rPr>
      </w:pPr>
      <w:r w:rsidRPr="00796C02">
        <w:rPr>
          <w:rFonts w:ascii="Times New Roman" w:eastAsia="Times New Roman" w:hAnsi="Times New Roman" w:cs="Times New Roman"/>
          <w:kern w:val="2"/>
          <w:sz w:val="24"/>
          <w:szCs w:val="24"/>
          <w:lang w:eastAsia="ar-SA"/>
        </w:rPr>
        <w:t>Rojas novadā</w:t>
      </w:r>
      <w:bookmarkStart w:id="0" w:name="_GoBack"/>
      <w:bookmarkEnd w:id="0"/>
      <w:r w:rsidR="00AC5F73" w:rsidRPr="00B44934">
        <w:rPr>
          <w:rFonts w:ascii="Times New Roman" w:hAnsi="Times New Roman" w:cs="Times New Roman"/>
          <w:b/>
          <w:sz w:val="28"/>
          <w:szCs w:val="24"/>
          <w:lang w:val="en-GB"/>
        </w:rPr>
        <w:t xml:space="preserve"> </w:t>
      </w:r>
    </w:p>
    <w:p w:rsidR="00AC5F73" w:rsidRPr="00B44934" w:rsidRDefault="00AC5F73" w:rsidP="00AC5F73">
      <w:pPr>
        <w:spacing w:after="0" w:line="23" w:lineRule="atLeast"/>
        <w:jc w:val="right"/>
        <w:rPr>
          <w:rFonts w:ascii="Times New Roman" w:hAnsi="Times New Roman" w:cs="Times New Roman"/>
          <w:b/>
          <w:sz w:val="28"/>
          <w:szCs w:val="24"/>
        </w:rPr>
      </w:pPr>
      <w:r w:rsidRPr="00B44934">
        <w:rPr>
          <w:rFonts w:ascii="Times New Roman" w:hAnsi="Times New Roman" w:cs="Times New Roman"/>
          <w:b/>
          <w:sz w:val="28"/>
          <w:szCs w:val="24"/>
        </w:rPr>
        <w:t>Nr.4/2016</w:t>
      </w:r>
    </w:p>
    <w:p w:rsidR="00AC5F73" w:rsidRPr="00B44934" w:rsidRDefault="00AC5F73" w:rsidP="00AC5F73">
      <w:pPr>
        <w:spacing w:after="0" w:line="23" w:lineRule="atLeast"/>
        <w:jc w:val="right"/>
        <w:rPr>
          <w:rFonts w:ascii="Times New Roman" w:hAnsi="Times New Roman" w:cs="Times New Roman"/>
          <w:sz w:val="24"/>
          <w:szCs w:val="24"/>
        </w:rPr>
      </w:pPr>
    </w:p>
    <w:p w:rsidR="00AC5F73" w:rsidRPr="00B44934" w:rsidRDefault="00AC5F73" w:rsidP="00AC5F73">
      <w:pPr>
        <w:spacing w:after="0" w:line="23" w:lineRule="atLeast"/>
        <w:jc w:val="right"/>
        <w:rPr>
          <w:rFonts w:ascii="Times New Roman" w:hAnsi="Times New Roman" w:cs="Times New Roman"/>
          <w:b/>
          <w:sz w:val="24"/>
          <w:szCs w:val="24"/>
        </w:rPr>
      </w:pPr>
      <w:r w:rsidRPr="00B44934">
        <w:rPr>
          <w:rFonts w:ascii="Times New Roman" w:hAnsi="Times New Roman" w:cs="Times New Roman"/>
          <w:b/>
          <w:sz w:val="24"/>
          <w:szCs w:val="24"/>
        </w:rPr>
        <w:t>APSTIPRINĀTI</w:t>
      </w:r>
    </w:p>
    <w:p w:rsidR="00AC5F73" w:rsidRPr="00B44934" w:rsidRDefault="00AC5F73" w:rsidP="00AC5F73">
      <w:pPr>
        <w:tabs>
          <w:tab w:val="left" w:pos="3150"/>
          <w:tab w:val="left" w:pos="3240"/>
        </w:tabs>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ar Rojas  novada domes</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 xml:space="preserve">2016.gada 16.februāra </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lēmumu Nr.27</w:t>
      </w:r>
    </w:p>
    <w:p w:rsidR="00AC5F73" w:rsidRPr="00B44934" w:rsidRDefault="00AC5F73" w:rsidP="00AC5F73">
      <w:pPr>
        <w:spacing w:after="0" w:line="23" w:lineRule="atLeast"/>
        <w:jc w:val="right"/>
        <w:rPr>
          <w:rFonts w:ascii="Times New Roman" w:hAnsi="Times New Roman" w:cs="Times New Roman"/>
          <w:sz w:val="24"/>
          <w:szCs w:val="24"/>
        </w:rPr>
      </w:pPr>
      <w:r w:rsidRPr="00B44934">
        <w:rPr>
          <w:rFonts w:ascii="Times New Roman" w:hAnsi="Times New Roman" w:cs="Times New Roman"/>
          <w:sz w:val="24"/>
          <w:szCs w:val="24"/>
        </w:rPr>
        <w:t>(protokols Nr.2)</w:t>
      </w:r>
    </w:p>
    <w:p w:rsidR="00AC5F73" w:rsidRPr="00B44934" w:rsidRDefault="00AC5F73" w:rsidP="00AC5F73">
      <w:pPr>
        <w:spacing w:after="0" w:line="23" w:lineRule="atLeast"/>
        <w:rPr>
          <w:rFonts w:ascii="Times New Roman" w:hAnsi="Times New Roman" w:cs="Times New Roman"/>
          <w:b/>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„Par mācību maksu Rojas Mūzikas un mākslas skolā”</w:t>
      </w:r>
    </w:p>
    <w:p w:rsidR="00AC5F73" w:rsidRPr="00B44934" w:rsidRDefault="00AC5F73" w:rsidP="00AC5F73">
      <w:pPr>
        <w:spacing w:after="0" w:line="23" w:lineRule="atLeast"/>
        <w:rPr>
          <w:rFonts w:ascii="Times New Roman" w:hAnsi="Times New Roman" w:cs="Times New Roman"/>
          <w:b/>
          <w:sz w:val="24"/>
          <w:szCs w:val="24"/>
        </w:rPr>
      </w:pPr>
    </w:p>
    <w:p w:rsidR="00AC5F73" w:rsidRPr="00B44934" w:rsidRDefault="00AC5F73" w:rsidP="00AC5F73">
      <w:pPr>
        <w:spacing w:after="0" w:line="23" w:lineRule="atLeast"/>
        <w:jc w:val="right"/>
        <w:rPr>
          <w:rFonts w:ascii="Times New Roman" w:hAnsi="Times New Roman" w:cs="Times New Roman"/>
          <w:i/>
          <w:sz w:val="24"/>
          <w:szCs w:val="24"/>
        </w:rPr>
      </w:pPr>
      <w:r w:rsidRPr="00B44934">
        <w:rPr>
          <w:rFonts w:ascii="Times New Roman" w:hAnsi="Times New Roman" w:cs="Times New Roman"/>
          <w:i/>
          <w:sz w:val="24"/>
          <w:szCs w:val="24"/>
        </w:rPr>
        <w:t xml:space="preserve">Izdoti saskaņā ar Izglītības likuma 12.panta otro </w:t>
      </w:r>
      <w:proofErr w:type="spellStart"/>
      <w:r w:rsidRPr="00B44934">
        <w:rPr>
          <w:rFonts w:ascii="Times New Roman" w:hAnsi="Times New Roman" w:cs="Times New Roman"/>
          <w:i/>
          <w:sz w:val="24"/>
          <w:szCs w:val="24"/>
        </w:rPr>
        <w:t>prim</w:t>
      </w:r>
      <w:proofErr w:type="spellEnd"/>
      <w:r w:rsidRPr="00B44934">
        <w:rPr>
          <w:rFonts w:ascii="Times New Roman" w:hAnsi="Times New Roman" w:cs="Times New Roman"/>
          <w:i/>
          <w:sz w:val="24"/>
          <w:szCs w:val="24"/>
        </w:rPr>
        <w:t xml:space="preserve"> daļu</w:t>
      </w:r>
    </w:p>
    <w:p w:rsidR="00AC5F73" w:rsidRPr="00B44934" w:rsidRDefault="00AC5F73" w:rsidP="00AC5F73">
      <w:pPr>
        <w:tabs>
          <w:tab w:val="left" w:pos="1440"/>
          <w:tab w:val="left" w:pos="2880"/>
          <w:tab w:val="left" w:pos="3600"/>
        </w:tabs>
        <w:spacing w:after="0" w:line="23" w:lineRule="atLeast"/>
        <w:ind w:left="360"/>
        <w:jc w:val="center"/>
        <w:rPr>
          <w:rFonts w:ascii="Times New Roman" w:hAnsi="Times New Roman" w:cs="Times New Roman"/>
          <w:b/>
          <w:sz w:val="24"/>
          <w:szCs w:val="24"/>
        </w:rPr>
      </w:pPr>
    </w:p>
    <w:p w:rsidR="00AC5F73" w:rsidRPr="00B44934" w:rsidRDefault="00AC5F73" w:rsidP="00AC5F73">
      <w:pPr>
        <w:tabs>
          <w:tab w:val="left" w:pos="1440"/>
          <w:tab w:val="left" w:pos="2880"/>
          <w:tab w:val="left" w:pos="3600"/>
        </w:tabs>
        <w:spacing w:after="0" w:line="23" w:lineRule="atLeast"/>
        <w:ind w:left="360"/>
        <w:jc w:val="center"/>
        <w:rPr>
          <w:rFonts w:ascii="Times New Roman" w:hAnsi="Times New Roman" w:cs="Times New Roman"/>
          <w:b/>
          <w:sz w:val="24"/>
          <w:szCs w:val="24"/>
        </w:rPr>
      </w:pPr>
      <w:r w:rsidRPr="00B44934">
        <w:rPr>
          <w:rFonts w:ascii="Times New Roman" w:hAnsi="Times New Roman" w:cs="Times New Roman"/>
          <w:b/>
          <w:sz w:val="24"/>
          <w:szCs w:val="24"/>
        </w:rPr>
        <w:t>I.Vispārīgie jautājumi</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1. Saistošie noteikumi (tur</w:t>
      </w:r>
      <w:r>
        <w:rPr>
          <w:rFonts w:ascii="Times New Roman" w:hAnsi="Times New Roman" w:cs="Times New Roman"/>
          <w:sz w:val="24"/>
          <w:szCs w:val="24"/>
        </w:rPr>
        <w:t>pmāk – Noteikumi) nosaka Rojas M</w:t>
      </w:r>
      <w:r w:rsidRPr="00B44934">
        <w:rPr>
          <w:rFonts w:ascii="Times New Roman" w:hAnsi="Times New Roman" w:cs="Times New Roman"/>
          <w:sz w:val="24"/>
          <w:szCs w:val="24"/>
        </w:rPr>
        <w:t>ūzikas un mākslas skolā (turpmāk tekstā – Izglītības iestāde) mācību maksu un maksas atvieglojumu noteikšanas kārtību.</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2. Mācību maksa ir vecāku līdzfinansējums, kas veido daļu no Izglītības iestādes finanšu līdzekļiem.</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3. Mācību maksa tiek iekasēta mācību laikā, atskaitot vasaras brīvlaiku.</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4. Uzsākot mācības Izglītības iestādē, izglītojamā vecāks/aizbildnis ar Izglītības iestādes direktoru slēdz savstarpēju līgumu par mācībām, kurā paredzētas mācību maksas saistības.</w:t>
      </w:r>
    </w:p>
    <w:p w:rsidR="00AC5F73" w:rsidRPr="00B44934" w:rsidRDefault="00AC5F73" w:rsidP="00AC5F73">
      <w:pPr>
        <w:spacing w:after="0" w:line="23" w:lineRule="atLeast"/>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II. Mācību maksas apmērs un samaksas kārtība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5. Mācību maksa par vienu kalendāro mēnesi Izglītības iestādē tiek noteikta vienam izglītojamajam nosakot to ar Rojas novada domes lēmumu: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5.1. Rojas Mūzikas un mākslas skolas skolēniem apgūstot vienu mācību programmu;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5.2. Rojas Mūzikas un mākslas skolas skolēniem apgūstot vairāk kā vienu mācību programmu;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5.3. Mācību maksa Interešu izglītības programmā (bez vecuma ierobežojuma).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6. Mācību maksu par katru mēnesi līdz mēneša 25.datumam jāmaksā Rojas novada domes kasē vai ar pārskaitījumu – Rojas novada dome, reģ.Nr.90002644930, a/s „SEB banka”, kods UNLALV2X, konts: maksājuma mērķis – mācību maksa mūzikas un mākslas skolā par izglītojamo (vārds uzvārds, personas kods) gads un mēnesis.</w:t>
      </w:r>
    </w:p>
    <w:p w:rsidR="00AC5F73" w:rsidRPr="00B44934" w:rsidRDefault="00AC5F73" w:rsidP="00AC5F73">
      <w:pPr>
        <w:spacing w:after="0" w:line="23" w:lineRule="atLeast"/>
        <w:jc w:val="center"/>
        <w:rPr>
          <w:rFonts w:ascii="Times New Roman" w:hAnsi="Times New Roman" w:cs="Times New Roman"/>
          <w:b/>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III. Mācību maksas atvieglojumi un kārtība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7. Izglītības iestādes direkt</w:t>
      </w:r>
      <w:r>
        <w:rPr>
          <w:rFonts w:ascii="Times New Roman" w:hAnsi="Times New Roman" w:cs="Times New Roman"/>
          <w:sz w:val="24"/>
          <w:szCs w:val="24"/>
        </w:rPr>
        <w:t>ors nosaka atvieglojumus Rojas M</w:t>
      </w:r>
      <w:r w:rsidRPr="00B44934">
        <w:rPr>
          <w:rFonts w:ascii="Times New Roman" w:hAnsi="Times New Roman" w:cs="Times New Roman"/>
          <w:sz w:val="24"/>
          <w:szCs w:val="24"/>
        </w:rPr>
        <w:t>ūzikas un mākslas skolas mācību maksai, kārtējā mācību gada periodā,  sekojošos gadījumos un apmērā:</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7.1. 50 % (piecdesmit procentu) apmērā:</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 xml:space="preserve">7.1.1. par izglītojamo, kurš ir daudzbērnu ģimenes (kurā ir trīs un vairāk bērnu) loceklis un kopā ar vienu no vecākiem (aizbildni) un vismaz diviem tās pašas ģimenes </w:t>
      </w:r>
      <w:r w:rsidRPr="00B44934">
        <w:rPr>
          <w:rFonts w:ascii="Times New Roman" w:hAnsi="Times New Roman" w:cs="Times New Roman"/>
          <w:sz w:val="24"/>
          <w:szCs w:val="24"/>
        </w:rPr>
        <w:lastRenderedPageBreak/>
        <w:t xml:space="preserve">nepilngadīgajiem bērniem ir deklarējis savu dzīvesvietu vienā Rojas novada administratīvās teritorijas adresē – uz visu mācību gadu; </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7.1.2. uz vienu mācību pusgadu par izglītojamajiem, kuri ieguvuši godalgas (1. – 3.vieta) reģionālajos, Latvijas Republikas vai starptautiskajos konkursos,  pārstāvot Rojas Mūzikas un mākslas skolu.</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7.2. 100 procentu apmērā:</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 xml:space="preserve">7.2.1. par bērniem bāreņiem vai bez vecāku gādības  palikušiem bērniem un personām ar īpašām vajadzībām; </w:t>
      </w:r>
    </w:p>
    <w:p w:rsidR="00AC5F73" w:rsidRPr="00B44934" w:rsidRDefault="00AC5F73" w:rsidP="00AC5F73">
      <w:pPr>
        <w:spacing w:after="0" w:line="23" w:lineRule="atLeast"/>
        <w:ind w:left="720"/>
        <w:jc w:val="both"/>
        <w:rPr>
          <w:rFonts w:ascii="Times New Roman" w:hAnsi="Times New Roman" w:cs="Times New Roman"/>
          <w:sz w:val="24"/>
          <w:szCs w:val="24"/>
        </w:rPr>
      </w:pPr>
      <w:r w:rsidRPr="00B44934">
        <w:rPr>
          <w:rFonts w:ascii="Times New Roman" w:hAnsi="Times New Roman" w:cs="Times New Roman"/>
          <w:sz w:val="24"/>
          <w:szCs w:val="24"/>
        </w:rPr>
        <w:t>7.2.2. par izglītojamajam, kurš ir tādas ģimenes loceklis, kas atzīta par trūcīgu vai maznodrošinātu – uz laiku, kamēr ir spēkā trūcīgas vai maznodrošinātas ģimenes statuss;</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8. Lai saņemtu mācību maksas atvieglojumus, izglītojamā vecāks/aizbildnis Izglītības iestādes direktoram iesniedz iesniegumu  par mācību maksas samazināšanu, kurā  sniedz ziņas par ģimenes sociālo  statusu, vai izglītojamais ir bārenis vai bērns, kas palicis bez vecāku gādības.</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9. Izglītojamajiem, kuri ieguvuši godalgas (1. – 3.vieta) reģionālajos, Latvijas Republikas vai starptautiskajos konkursos, pārstāvot Rojas Mūzikas un mākslas skolu, mācību maksas atvieglojumus ierosina un nosaka Izglītības iestāde.</w:t>
      </w:r>
    </w:p>
    <w:p w:rsidR="00AC5F73"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 xml:space="preserve">10. Šo noteikumu 8.punktā minētie mācību maksas atvieglojumi tiek noteikti ar nākamo mācību mēnesi pēc dokumentācijas iesniegšanas Izglītības iestādē. </w:t>
      </w:r>
    </w:p>
    <w:p w:rsidR="00AC5F73" w:rsidRPr="00B44934" w:rsidRDefault="00AC5F73" w:rsidP="00AC5F73">
      <w:pPr>
        <w:spacing w:after="0" w:line="23" w:lineRule="atLeast"/>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IV. Mācību maksas izlietošanas mērķi</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 xml:space="preserve">11.Mācību maksa paredzēta Izglītības iestādes mācību procesa nodrošināšanai: </w:t>
      </w:r>
    </w:p>
    <w:p w:rsidR="00AC5F73" w:rsidRPr="00B44934"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 xml:space="preserve">11.1.mūzikas instrumentu iegādei, remontam un skaņošanai, mācību līdzekļu, materiālu un aprīkojuma iegādei, remontam un uzturēšanai; </w:t>
      </w:r>
    </w:p>
    <w:p w:rsidR="00AC5F73" w:rsidRDefault="00AC5F73" w:rsidP="00AC5F73">
      <w:pPr>
        <w:spacing w:after="0" w:line="23" w:lineRule="atLeast"/>
        <w:ind w:left="180"/>
        <w:jc w:val="both"/>
        <w:rPr>
          <w:rFonts w:ascii="Times New Roman" w:hAnsi="Times New Roman" w:cs="Times New Roman"/>
          <w:sz w:val="24"/>
          <w:szCs w:val="24"/>
        </w:rPr>
      </w:pPr>
      <w:r w:rsidRPr="00B44934">
        <w:rPr>
          <w:rFonts w:ascii="Times New Roman" w:hAnsi="Times New Roman" w:cs="Times New Roman"/>
          <w:sz w:val="24"/>
          <w:szCs w:val="24"/>
        </w:rPr>
        <w:t>11.2. izglītojamo un pedagogu dalībai radošajos pasākumos (konkursi, koncerti, skates, festivāli u.tml. pasākumi).</w:t>
      </w:r>
    </w:p>
    <w:p w:rsidR="00AC5F73" w:rsidRPr="00B44934" w:rsidRDefault="00AC5F73" w:rsidP="00AC5F73">
      <w:pPr>
        <w:spacing w:after="0" w:line="23" w:lineRule="atLeast"/>
        <w:ind w:left="180"/>
        <w:jc w:val="both"/>
        <w:rPr>
          <w:rFonts w:ascii="Times New Roman" w:hAnsi="Times New Roman" w:cs="Times New Roman"/>
          <w:sz w:val="24"/>
          <w:szCs w:val="24"/>
        </w:rPr>
      </w:pPr>
    </w:p>
    <w:p w:rsidR="00AC5F73" w:rsidRPr="00B44934" w:rsidRDefault="00AC5F73" w:rsidP="00AC5F73">
      <w:pPr>
        <w:spacing w:after="0" w:line="23" w:lineRule="atLeast"/>
        <w:jc w:val="center"/>
        <w:rPr>
          <w:rFonts w:ascii="Times New Roman" w:hAnsi="Times New Roman" w:cs="Times New Roman"/>
          <w:b/>
          <w:sz w:val="24"/>
          <w:szCs w:val="24"/>
        </w:rPr>
      </w:pPr>
      <w:r w:rsidRPr="00B44934">
        <w:rPr>
          <w:rFonts w:ascii="Times New Roman" w:hAnsi="Times New Roman" w:cs="Times New Roman"/>
          <w:b/>
          <w:sz w:val="24"/>
          <w:szCs w:val="24"/>
        </w:rPr>
        <w:t>V. Noteikumu izpildes kontrole, lēmumu apstrīdēšana un pārsūdzēšana</w:t>
      </w:r>
    </w:p>
    <w:p w:rsidR="00AC5F73" w:rsidRPr="00B44934" w:rsidRDefault="00AC5F73" w:rsidP="00AC5F73">
      <w:pPr>
        <w:spacing w:after="0" w:line="23" w:lineRule="atLeast"/>
        <w:jc w:val="both"/>
        <w:rPr>
          <w:rFonts w:ascii="Times New Roman" w:hAnsi="Times New Roman" w:cs="Times New Roman"/>
          <w:sz w:val="24"/>
          <w:szCs w:val="24"/>
        </w:rPr>
      </w:pPr>
      <w:r w:rsidRPr="00B44934">
        <w:rPr>
          <w:rFonts w:ascii="Times New Roman" w:hAnsi="Times New Roman" w:cs="Times New Roman"/>
          <w:sz w:val="24"/>
          <w:szCs w:val="24"/>
        </w:rPr>
        <w:t>12. Ja vecāki/aizbildņi mācību maksu par mācībām nav samaksājuši divus mēnešus pēc kārtas, tad vecāki/aizbildņi tiek brīdināti par parāda nomaksas pēdējo termiņu vai iespēju slēgt papildus vienošanos par mācību maksas parāda samaksu.</w:t>
      </w:r>
    </w:p>
    <w:p w:rsidR="00AC5F73" w:rsidRPr="00B44934" w:rsidRDefault="00AC5F73" w:rsidP="00AC5F73">
      <w:pPr>
        <w:spacing w:after="0" w:line="23" w:lineRule="atLeast"/>
        <w:jc w:val="both"/>
        <w:rPr>
          <w:rFonts w:ascii="Times New Roman" w:hAnsi="Times New Roman" w:cs="Times New Roman"/>
          <w:bCs/>
          <w:sz w:val="24"/>
          <w:szCs w:val="24"/>
        </w:rPr>
      </w:pPr>
      <w:r w:rsidRPr="00B44934">
        <w:rPr>
          <w:rFonts w:ascii="Times New Roman" w:hAnsi="Times New Roman" w:cs="Times New Roman"/>
          <w:sz w:val="24"/>
          <w:szCs w:val="24"/>
        </w:rPr>
        <w:t xml:space="preserve">13. Izglītības iestādes direktora lēmumus par mācību maksu var </w:t>
      </w:r>
      <w:r w:rsidRPr="00B44934">
        <w:rPr>
          <w:rFonts w:ascii="Times New Roman" w:hAnsi="Times New Roman" w:cs="Times New Roman"/>
          <w:bCs/>
          <w:sz w:val="24"/>
          <w:szCs w:val="24"/>
        </w:rPr>
        <w:t>apstrīdēt pašvaldības Administratīvajā komisijā. Iesniegumu par administratīvā akta vai faktiskās rīcību apstrīdēšanu iesniedz pašvaldības administrācijas tehniskajai sekretārei Zvejnieku ielā 3, Rojā, Rojas novadā, LV 3264, nosūta pa pastu Rojas novada domei,  Zvejnieku ielā 3, Rojā, Rojas novadā, LV 3264, vai ar elektronisko parakstu uz e-pastu roja@roja.lv.</w:t>
      </w:r>
    </w:p>
    <w:p w:rsidR="00AC5F73" w:rsidRPr="00B44934" w:rsidRDefault="00AC5F73" w:rsidP="00AC5F73">
      <w:pPr>
        <w:spacing w:after="0" w:line="23" w:lineRule="atLeast"/>
        <w:rPr>
          <w:rFonts w:ascii="Times New Roman" w:hAnsi="Times New Roman" w:cs="Times New Roman"/>
          <w:sz w:val="24"/>
          <w:szCs w:val="24"/>
        </w:rPr>
      </w:pPr>
      <w:r w:rsidRPr="00B44934">
        <w:rPr>
          <w:rFonts w:ascii="Times New Roman" w:hAnsi="Times New Roman" w:cs="Times New Roman"/>
          <w:sz w:val="24"/>
          <w:szCs w:val="24"/>
        </w:rPr>
        <w:t>14.Saistošie noteikumi publicējami informatīvajā izdevumā „Banga” un stājas spēkā likuma „Par pašvaldībām” 45.pantā noteiktajā kārtībā.</w:t>
      </w:r>
    </w:p>
    <w:p w:rsidR="00643B6B" w:rsidRDefault="00643B6B" w:rsidP="00AC5F73">
      <w:pPr>
        <w:widowControl w:val="0"/>
        <w:tabs>
          <w:tab w:val="center" w:pos="0"/>
          <w:tab w:val="left" w:pos="993"/>
        </w:tabs>
        <w:suppressAutoHyphens/>
        <w:autoSpaceDE w:val="0"/>
        <w:autoSpaceDN w:val="0"/>
        <w:adjustRightInd w:val="0"/>
        <w:spacing w:after="0" w:line="23" w:lineRule="atLeast"/>
        <w:contextualSpacing/>
        <w:jc w:val="both"/>
        <w:textAlignment w:val="baseline"/>
        <w:rPr>
          <w:rFonts w:ascii="Times New Roman" w:eastAsia="Times New Roman" w:hAnsi="Times New Roman" w:cs="Times New Roman"/>
          <w:color w:val="00000A"/>
          <w:sz w:val="24"/>
          <w:szCs w:val="24"/>
          <w:lang w:eastAsia="zh-CN" w:bidi="en-US"/>
        </w:rPr>
      </w:pPr>
    </w:p>
    <w:p w:rsidR="00643B6B" w:rsidRDefault="00643B6B" w:rsidP="00AC5F73">
      <w:pPr>
        <w:widowControl w:val="0"/>
        <w:tabs>
          <w:tab w:val="center" w:pos="0"/>
          <w:tab w:val="left" w:pos="993"/>
        </w:tabs>
        <w:suppressAutoHyphens/>
        <w:autoSpaceDE w:val="0"/>
        <w:autoSpaceDN w:val="0"/>
        <w:adjustRightInd w:val="0"/>
        <w:spacing w:after="0" w:line="23" w:lineRule="atLeast"/>
        <w:contextualSpacing/>
        <w:jc w:val="both"/>
        <w:textAlignment w:val="baseline"/>
        <w:rPr>
          <w:rFonts w:ascii="Times New Roman" w:eastAsia="Times New Roman" w:hAnsi="Times New Roman" w:cs="Times New Roman"/>
          <w:color w:val="00000A"/>
          <w:sz w:val="24"/>
          <w:szCs w:val="24"/>
          <w:lang w:eastAsia="zh-CN" w:bidi="en-US"/>
        </w:rPr>
      </w:pPr>
    </w:p>
    <w:p w:rsidR="00E43EB6" w:rsidRDefault="00643B6B" w:rsidP="00AC5F73">
      <w:pPr>
        <w:spacing w:after="0" w:line="23" w:lineRule="atLeast"/>
        <w:rPr>
          <w:rFonts w:ascii="Times New Roman" w:eastAsia="Lucida Sans Unicode" w:hAnsi="Times New Roman" w:cs="Times New Roman"/>
          <w:sz w:val="24"/>
        </w:rPr>
      </w:pPr>
      <w:r w:rsidRPr="00643B6B">
        <w:rPr>
          <w:rFonts w:ascii="Times New Roman" w:eastAsia="Lucida Sans Unicode" w:hAnsi="Times New Roman" w:cs="Times New Roman"/>
          <w:sz w:val="24"/>
        </w:rPr>
        <w:t>Domes priekšsēdētāja</w:t>
      </w:r>
      <w:r w:rsidRPr="00643B6B">
        <w:rPr>
          <w:rFonts w:ascii="Times New Roman" w:eastAsia="Lucida Sans Unicode" w:hAnsi="Times New Roman" w:cs="Times New Roman"/>
          <w:sz w:val="24"/>
        </w:rPr>
        <w:tab/>
        <w:t xml:space="preserve">     </w:t>
      </w:r>
      <w:r w:rsidRPr="00643B6B">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Pr="00643B6B">
        <w:rPr>
          <w:rFonts w:ascii="Times New Roman" w:eastAsia="Lucida Sans Unicode" w:hAnsi="Times New Roman" w:cs="Times New Roman"/>
          <w:sz w:val="24"/>
        </w:rPr>
        <w:t>E.Kārkliņa</w:t>
      </w: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p w:rsidR="00AC5F73" w:rsidRDefault="00AC5F73" w:rsidP="00AC5F73">
      <w:pPr>
        <w:spacing w:after="0" w:line="23" w:lineRule="atLeast"/>
        <w:rPr>
          <w:rFonts w:ascii="Times New Roman" w:eastAsia="Lucida Sans Unicode" w:hAnsi="Times New Roman" w:cs="Times New Roman"/>
          <w:sz w:val="24"/>
        </w:rPr>
      </w:pPr>
    </w:p>
    <w:sectPr w:rsidR="00AC5F73" w:rsidSect="00643B6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64BF"/>
    <w:multiLevelType w:val="multilevel"/>
    <w:tmpl w:val="B128DD6E"/>
    <w:lvl w:ilvl="0">
      <w:start w:val="1"/>
      <w:numFmt w:val="decimal"/>
      <w:lvlText w:val="%1."/>
      <w:lvlJc w:val="left"/>
      <w:pPr>
        <w:ind w:left="570" w:hanging="570"/>
      </w:pPr>
      <w:rPr>
        <w:rFonts w:hint="default"/>
        <w:b w:val="0"/>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5FB9056A"/>
    <w:multiLevelType w:val="hybridMultilevel"/>
    <w:tmpl w:val="2C0088F2"/>
    <w:lvl w:ilvl="0" w:tplc="3D041506">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6B"/>
    <w:rsid w:val="001224CF"/>
    <w:rsid w:val="001E422F"/>
    <w:rsid w:val="00643B6B"/>
    <w:rsid w:val="00796C02"/>
    <w:rsid w:val="00810FF5"/>
    <w:rsid w:val="00987978"/>
    <w:rsid w:val="00A671EE"/>
    <w:rsid w:val="00AC5F73"/>
    <w:rsid w:val="00DD4844"/>
    <w:rsid w:val="00E4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A798224-9398-4B63-845A-BF92C1E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3576">
      <w:bodyDiv w:val="1"/>
      <w:marLeft w:val="0"/>
      <w:marRight w:val="0"/>
      <w:marTop w:val="0"/>
      <w:marBottom w:val="0"/>
      <w:divBdr>
        <w:top w:val="none" w:sz="0" w:space="0" w:color="auto"/>
        <w:left w:val="none" w:sz="0" w:space="0" w:color="auto"/>
        <w:bottom w:val="none" w:sz="0" w:space="0" w:color="auto"/>
        <w:right w:val="none" w:sz="0" w:space="0" w:color="auto"/>
      </w:divBdr>
    </w:div>
    <w:div w:id="11124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3011</Words>
  <Characters>1717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6</cp:revision>
  <cp:lastPrinted>2016-02-26T06:11:00Z</cp:lastPrinted>
  <dcterms:created xsi:type="dcterms:W3CDTF">2016-02-26T06:11:00Z</dcterms:created>
  <dcterms:modified xsi:type="dcterms:W3CDTF">2019-01-29T12:38:00Z</dcterms:modified>
</cp:coreProperties>
</file>